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AC" w:rsidRPr="00411241" w:rsidRDefault="00F674AC" w:rsidP="005B4F04">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HLAVA II</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TECHNICKÉ PŘEDPISY A TECHNICKÉ NORMY</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 3</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Technické předpisy a technické dokumenty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4</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České technické normy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Název česká technická norma a písmenné označení ČSN nesmějí být použity k označení jiných dokumentů.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Česká technická norma poskytuje pro obecné a opakované používání pravidla, směrnice nebo charakteristiky činností nebo jejich výsledků zaměřené na dosažení optimálního stupně uspořádání ve vymezených souvislostech.</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4a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Harmonizované technické normy a určené normy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Úřad oznamuje ve Věstníku Úřadu harmonizované české technické normy, určené normy a jejich změny nebo zrušení. V oznámení uvede též technický předpis, k němuž se tyto normy vztahují.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Úřad zveřejňuje ve Věstníku Úřadu odkaz na evropskou normu uveřejněnou podle práva Evropských společenství</w:t>
      </w:r>
      <w:r w:rsidRPr="00411241">
        <w:rPr>
          <w:rFonts w:ascii="Times New Roman" w:hAnsi="Times New Roman"/>
          <w:sz w:val="24"/>
          <w:szCs w:val="24"/>
          <w:vertAlign w:val="superscript"/>
          <w:lang w:eastAsia="cs-CZ"/>
        </w:rPr>
        <w:t xml:space="preserve"> </w:t>
      </w:r>
      <w:bookmarkStart w:id="0" w:name="_ftnref4"/>
      <w:bookmarkEnd w:id="0"/>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"_ftn4"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1c)</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 xml:space="preserve"> Komisí Evropského společenství v Úředním věstníku Evropských společenství, která splňuje podmínky této směrnice.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5</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Zabezpečení tvorby českých technických norem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Tvorbu a vydávání českých technických norem, jejich změny a zrušení v rozsahu vymezeném tímto zákonem zaručuje stát.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Ministerstvo průmyslu a obchodu (dále jen "Ministerstvo") může pověřit právnickou osobu zabezpečováním tvorby a vydáváním českých technických norem, jejich změn a zrušení (dále jen "pověřená právnická osoba"). Toto pověření je nepřevoditelné. Po dobu, po kterou je toto pověření platné, nesmí být touto činností pověřena jiná právnická osoba. Na udělení pověření není právní nárok.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Ministerstvo rozhoduje o pověření právnické osoby na základě její žádosti. Posuzuje přitom zejména, zda žadatel bude schopen plnit všechny podmínky stanovené tímto zákonem.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Pokud pověřená právnická osoba neplní podmínky stanovené v tomto zákoně a v rozhodnutí o pověření nebo pokud o to požádá, Ministerstvo pověření zruší.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Rozhodnutí o pověření právnické osoby, jakož i zrušení tohoto rozhodnutí zveřejní Ministerstvo ve formě sdělení ve Sbírce zákonů České republiky.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(8) České technické normy nebo jejich části vydané na jakémkoliv nosiči smějí být, pokud zvláštní zákon </w:t>
      </w:r>
      <w:bookmarkStart w:id="1" w:name="_ftnref5"/>
      <w:bookmarkEnd w:id="1"/>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"_ftn5"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9</w:t>
      </w:r>
      <w:r w:rsidRPr="00411241">
        <w:rPr>
          <w:rFonts w:ascii="Times New Roman" w:hAnsi="Times New Roman"/>
          <w:sz w:val="24"/>
          <w:szCs w:val="24"/>
          <w:lang w:eastAsia="cs-CZ"/>
        </w:rPr>
        <w:fldChar w:fldCharType="end"/>
      </w:r>
      <w:r w:rsidRPr="00411241">
        <w:rPr>
          <w:rFonts w:ascii="Times New Roman" w:hAnsi="Times New Roman"/>
          <w:sz w:val="24"/>
          <w:szCs w:val="24"/>
          <w:vertAlign w:val="superscript"/>
          <w:lang w:eastAsia="cs-CZ"/>
        </w:rPr>
        <w:t>)</w:t>
      </w:r>
      <w:r w:rsidRPr="00411241">
        <w:rPr>
          <w:rFonts w:ascii="Times New Roman" w:hAnsi="Times New Roman"/>
          <w:sz w:val="24"/>
          <w:szCs w:val="24"/>
          <w:lang w:eastAsia="cs-CZ"/>
        </w:rPr>
        <w:t xml:space="preserve"> nestanoví jinak, rozmnožovány a rozšiřovány jen se souhlasem pověřené právnické osoby nebo za podmínek stanovených v odstavci 6 se souhlasem Úřadu.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6</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Podmínky tvorby a vydávání českých technických norem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Při tvorbě a vydávání českých technických norem, jejich změnách a zrušení musí být zajištěny podmínky stanovené v rozhodnutí o pověření, kterými jsou zejména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včasné zveřejňování oznámení o připravovaných návrzích českých technických norem, jejich vydání, změnách a zrušení ve Věstníku Úřadu,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jednotnost a vzájemný soulad českých technických norem a jejich soulad s právními předpisy,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využívání dosaženého stupně rozvoje vědy a techniky,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uplatňování ochrany oprávněného zájmu,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plnění povinností vyplývajících z mezinárodních smluv, kterými je Česká republika vázána, z členství v mezinárodních a evropských normalizačních organizacích a využívání výsledků mezinárodní spolupráce,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f) 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g) zrušení české technické normy, které bylo projednáno podle písmene f), pokud neodpovídá podmínkám stanoveným pod písmeny b) až d),</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h) řádná distribuce vydaných českých technických norem a jejich změn do dvou týdnů po doručení objednávky.</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7</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Informační povinnosti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Informační povinnosti týkající se českých technických norem zajišťuje pověřená právnická osoba (§ 5 odst. 2). Způsob jejich plnění stanoví vláda nařízením.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Úřad jako informační místo zabezpečuje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oznamování technických předpisů nebo technických dokumentů podle odstavce 1 do zahraničí,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informování o zahraničních návrzích technických předpisů a technických dokumentů a o zahraničních dokumentech souvisejících se zajišťováním postupů při poskytování informací uveřejněním ve Věstníku Úřadu,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informování orgánů Evropského společenství o vydání technických předpisů, pokud přejímají směrnice Evropských společenství, a zasílání textů těchto technických předpisů orgánům Evropského společenství,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metodické usměrňování jednotného předkládání informací a jejich rozsahu v souladu s pokyny a postupy Komise Evropského společenství a s mezinárodními smlouvami.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Jako základu pro obsah technického předpisu lze použít pouze takovou technickou normu, která byla přijata v souladu s postupy stanovenými v nařízení vlády.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Vláda může nařízením upravit postup, rozsah a náležitosti poskytování informací týkajících se technických předpisů, technických dokumentů a technických norem.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Úřad oznamuje orgánům Evropského společenství, popřípadě příslušným orgánům členských států Evropské unie zejména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osoby pověřené podle § 11 k činnostem při posuzování shody podle nařízení vlády přejímajících právo Evropských společenství, změny, pozastavení a zrušení tohoto pověření.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(8) Ministerstvo oznamuje orgánům Evropského společenství, popřípadě příslušným orgánům členských států Evropské unie rozhodnutí orgánů dozoru o uložení ochranného opatření 1b) u stanovených výrobků (§ 12) s odůvodněním vymezeným v nařízeních vlády. Oznámení orgánů Evropského společenství o ochranných opatřeních uplatněných v jiných členských státech Evropské unie předává ministerstvo orgánům dozoru.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(9)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8</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zrušen</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HLAVA III</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STÁTNÍ ZKUŠEBNICTVÍ</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9</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Státní zkušebnictví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10</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Certifikace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Certifikace podle tohoto zákona je činnost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autorizované osoby prováděná v rozsahu vymezeném technickým předpisem,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k tomu akreditované osoby prováděná na žádost výrobce, dovozce nebo jiné osoby, při níž se vydáním certifikátu osvědčí, že výrobek nebo činnosti související s jeho výrobou, popřípadě s jeho opakovaným použitím jsou v souladu s technickými požadavky v certifikátu uvedenými.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11</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Autorizace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odborná úroveň ve vztahu k procesu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neexistence finančních nebo jiných zájmů, které by mohly ovlivnit výsledky činnosti autorizované osoby,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vybavení vlastními zařízeními k technickým a administrativním úkonům a přístupnost k zařízení pro speciální posuzování,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existence nezbytného počtu zaměstnanců s odborným výcvikem, znalostmi a schopnostmi,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existence závazku zaměstnanců k mlčenlivosti o skutečnostech, o nichž se dozvídají při činnosti autorizované osoby,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f) existence závazku uzavřít v rozsahu udělené autorizace smlouvu o provedení úkonů podle stanoveného postupu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Při rozhodování o autorizaci lze využít zjištění prokázaných při akreditaci (§ 14 až 16).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(3) Autorizovaná osoba je povinna neprodleně po doručení rozhodnutí o autorizaci uzavřít smlouvu o pojištění odpovědnosti za škodu.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Úřad kontroluje, zda autorizované osoby dodržují ustanovení tohoto zákona a nařízení vlády. Pověření zaměstnanci Úřadu a jím přizvané osoby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a) pozastavení účinnosti rozhodnutí o autorizaci,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b) změně rozhodnutí o autorizaci,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c) zrušení rozhodnutí o autorizaci.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(6)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(8) Autorizace, jejich rozsah a změny se zveřejňují oznámením ve Věstníku Úřadu.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(9)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(10)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11a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Autorizované osoby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Autorizované osoby zajišťují činnosti v rozsahu vymezeném v rozhodnutí o autorizaci.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Autorizované osoby jsou povinny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uzavřít na základě návrhu výrobce nebo dovozce, popřípadě jiné osoby smlouvu o provedení úkonů podle stanoveného postupu posuzování shody, nebo mu do dvaceti dnů oznámit podmínky pro provedení těchto úkonů,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řídit se při posuzování shody technickými předpisy a provádět technická zjištění objektivně s vynaložením odborné péče na úrovni poznatků vědy a techniky známých v době, kdy jsou prováděna,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v případech a v rozsahu stanoveném nařízením vlády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1. 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2. vyzvat výrobce, aby přijal vhodná nápravná opatření, pokud autorizovaná osoba v průběhu posouzení shody nebo následně zjistí, že výrobky nesplňují technické požadavky stanovené v příslušném nařízení vlády podle § 12 odst. 1 písm. 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3. 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4. informovat Úřad o všech žádostech orgánů dozoru týkajících se činností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5. informovat Úřad na vyžádání o jimi provedených činnostech posuzování shody a o jakýchkoli jiných provedených činnostech, včetně přeshraničních činností a zadávání subdodávek.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oznamovat bezodkladně Úřadu případy, kdy nemohou zajistit plnění podmínek stanovených pro výkon autorizace,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ohlásit neprodleně orgánu dozoru, že výrobek může ohrozit nebo ohrožuje oprávněný zájem, pokud to zjistí při výkonu své činnosti.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rsidR="00F674AC" w:rsidRPr="00411241" w:rsidRDefault="00F674AC" w:rsidP="00411241">
      <w:pPr>
        <w:spacing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Pokud autorizovaná osoba obdrží podnět podle § 18 odst. 3, je povinna přezkoumat certifikát nebo jiný dokument vydaný podle § 11a odst. 2 písm. c) bodu 1 a o výsledku přezkumu podat orgánu dozoru zprávu.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Posuzování shody</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12</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nadpis vypuštěn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Vláda nařízeními stanoví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které ze stanovených výrobků a za jakých podmínek musí nebo mohou být při uvádění na trh nebo do provozu opatřeny označením stanoveným nařízením vlády (dále jen "stanovené označení"),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vymezení okruhu osob nebo stanovení osob provádějících nebo podílejících se na posouzení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e) důvody ohrožení oprávněného zájmu, které se při uložení ochranných opatření </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 xml:space="preserve"> u stanovených výrobků oznamují podle § 7 odst. 8,</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f) přechodné období, v němž mohou být uváděny na trh, popřípadě do provozu stanovené výrobky nesplňující technické požadavky stanovené podle písmena b), pokud odpovídají právním předpisům členského státu Evropské unie,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g) obsah informací o ochranných opatřeních předávaných orgánům Evropského společenství, popřípadě jiným osobám v rozsahu vymezeném právem Evropských společenství týkajícím se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h) jiné podrobnosti, pokud jsou nezbytné k převzetí právních předpisů Evropských společenství týkajících se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Za stanovené výrobky podle odstavce 1 se vždy považují i výrobky, které jsou uváděny na trh jako použité nebo repasované.</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posouzení shody za stanovených podmínek výrobcem nebo dovozcem,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posouzení shody vzorku (prototypu) výrobku autorizovanou osobou,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posouzení shody, při níž autorizovaná osoba zkouší specifické vlastnosti výrobků a namátkově kontroluje dodržení stanovených požadavků u výrobků,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posouzení systému jakosti výroby nebo prvků systému jakosti v podniku autorizovanou osobou a provádění dohledu nad jeho řádným fungováním,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posouzení systému jakosti výrobků nebo prvků systému jakosti v podniku autorizovanou osobou a provádění dohledu nad jeho řádným fungováním,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f) ověřování shody výrobků s certifikovaným typem výrobku nebo se stanovenými požadavky, které provádí výrobce, dovozce, akreditovaná nebo autorizovaná osoba na každém výrobku nebo statisticky vybraném vzorku,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g) ověřování shody každého výrobku se stanovenými požadavky autorizovanou osobou,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h) dohled nad řádným fungováním systému jakosti v podniku autorizovanou osobou a v případě potřeby ověření shody výrobku s požadavky technických předpisů v etapě návrhu výrobku,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i) posouzení činností souvisejících s výrobou výrobků,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j) jiné postupy posuzování shody, jestliže je to nezbytné, zahrnující popřípadě i činnost akreditované nebo jiné osoby.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Náklady spojené s činností autorizované osoby při posuzování shody nese ten, kdo o tuto činnost požádal. Cena za tyto výkony se sjednává podle zvláštního předpisu.</w:t>
      </w:r>
      <w:bookmarkStart w:id="2" w:name="_ftnref6"/>
      <w:bookmarkEnd w:id="2"/>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"_ftn6"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2)</w:t>
      </w:r>
      <w:r w:rsidRPr="00411241">
        <w:rPr>
          <w:rFonts w:ascii="Times New Roman" w:hAnsi="Times New Roman"/>
          <w:sz w:val="24"/>
          <w:szCs w:val="24"/>
          <w:lang w:eastAsia="cs-CZ"/>
        </w:rPr>
        <w:fldChar w:fldCharType="end"/>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13</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nadpis vypuštěn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Pokud je stanovený výrobek opatřen označením CE, nesmí být souběžně označen českou značkou shody, nebo značkou, která by svým významem nebo podobou mohla vést k záměně s označením CE nebo s jiným stanoveným označením.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(8)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dodává stanovený výrobek na trh.</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(9)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(10) Výrobce nebo dovozce činí u výrobků stanovených nařízením vlády a s ohledem na jejich povahu a rizika, která tyto výrobky představují, opatření za účelem ochrany zdraví a bezpečnosti osob.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(11)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(12) Výrobce, dovozce, distributor nebo zplnomocněný zástupce uchovává u výrobků stanovených nařízením vlády údaje potřebné k identifikaci všech hospodářských subjektů, které mu předaly stanovený výrobek a kterým předal stanovený výrobek.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(13) Dovozce nebo distributor zajistí u výrobků stanovených nařízením vlády skladovací a přepravní podmínky, které neohrožují soulad stanoveného výrobku, který hodlá uvést nebo dodat na trh, s požadavky tohoto zákona.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(14)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 </w:t>
      </w:r>
      <w:bookmarkStart w:id="3" w:name="_ftnref7"/>
      <w:bookmarkEnd w:id="3"/>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"_ftn7"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2a)</w:t>
      </w:r>
      <w:r w:rsidRPr="00411241">
        <w:rPr>
          <w:rFonts w:ascii="Times New Roman" w:hAnsi="Times New Roman"/>
          <w:sz w:val="24"/>
          <w:szCs w:val="24"/>
          <w:lang w:eastAsia="cs-CZ"/>
        </w:rPr>
        <w:fldChar w:fldCharType="end"/>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13a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zrušen</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13b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technickým předpisům, které jsou pro výrobu anebo uvedení na trh, popřípadě pro používání tohoto výrobku v některém z těchto států závazné,</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mezinárodním technickým normám, oprávněně používaným v některém z těchto států,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d) 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pokud tyto technické předpisy, technické normy, pravidla správné praxe nebo postupy zaručují míru ochrany oprávněného zájmu odpovídající míře této ochrany v České republice.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14</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Akreditace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Výkon působnosti, který vyplývá pro Českou republiku z předpisů Evropských společenství</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 xml:space="preserve"> pro oblast akreditace, zajišťuje a provádí Ministerstvo.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15</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Akreditační orgán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Ministerstvo může rozhodnutím pověřit k výkonu působnosti akreditačního orgánu</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 xml:space="preserve"> pouze jednu právnickou osobu (dále jen „akreditační orgán“).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Neplní-li akreditační orgán povinnosti nebo přestane-li splňovat požadavky stanovené v přímo použitelném předpisu Evropských společenství</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 xml:space="preserve"> nebo v rozhodnutí o pověření, nebo pokud o to sám požádá, Ministerstvo rozhodnutí o pověření změní nebo zruší.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Rozhodnutí o pověření k provádění akreditace a rozhodnutí o změně nebo zrušení tohoto rozhodnutí zveřejní Ministerstvo ve formě sdělení ve Sbírce zákonů.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16</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Osvědčení o akreditaci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b/>
          <w:bCs/>
          <w:sz w:val="24"/>
          <w:szCs w:val="24"/>
          <w:lang w:eastAsia="cs-CZ"/>
        </w:rPr>
        <w:t xml:space="preserve">           </w:t>
      </w:r>
      <w:r w:rsidRPr="00411241">
        <w:rPr>
          <w:rFonts w:ascii="Times New Roman" w:hAnsi="Times New Roman"/>
          <w:sz w:val="24"/>
          <w:szCs w:val="24"/>
          <w:lang w:eastAsia="cs-CZ"/>
        </w:rPr>
        <w:t>(1) Akreditační orgán rozhodne na žádost subjektu posuzování shody o vydání osvědčení o akreditaci (dále jen „osvědčení“), pokud tento subjekt splňuje požadavky pro provádění konkrétní činnosti posuzování shody, kterou stanoví harmonizované normy, případně jiné dokumenty v oblasti posuzování shody (dále jen „požadavky“). Akreditační orgán při posuzování žádosti zohlední již vydaná osvědčení pro týž subjekt posuzování shody. Pokud nelze osvědčení podle věty první vydat bezodkladně, vydá ho akreditační orgán nejpozději do 120 dnů ode dne doručení žádosti. Ve zvlášť odůvodněných případech akreditační orgán může rozhodnout ve lhůtě delší, avšak nejvýše o dalších 5 měsíců.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Žádost musí obsahovat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jméno, příjmení a bydliště, je-li subjektem posuzování shody fyzická osoba, nebo obchodní firmu nebo název a sídlo, je-li subjektem posuzování shody právnická osoba, požadovaný předmět a rozsah činnosti subjektu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Akreditační orgán si může vyžádat další informace nebo dokumenty nezbytné k posouzení požadovaného předmětu činnosti subjektu posuzování shody.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(3) Pokud subjekt posuzování shody požadavky nesplňuje, akreditační orgán rozhodnutím žádost o vydání osvědčení zamítne.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Osvědčení musí obsahovat identifikační údaje akreditačního orgánu a subjektu posuzování shody a vymezení předmětu, rozsahu a podmínek činnosti subjektu posuzování shody, na kterou se toto osvědčení vztahuje, a dobu jeho platnosti. Oznámení o vydaných osvědčeních se zveřejňují ve Věstníku Úřadu a dále je akreditační orgán zveřejní způsobem umožňujícím dálkový přístup.</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w:t>
      </w:r>
      <w:r w:rsidRPr="00411241">
        <w:rPr>
          <w:rFonts w:ascii="Times New Roman" w:hAnsi="Times New Roman"/>
          <w:b/>
          <w:bCs/>
          <w:sz w:val="24"/>
          <w:szCs w:val="24"/>
          <w:lang w:eastAsia="cs-CZ"/>
        </w:rPr>
        <w:t xml:space="preserve"> </w:t>
      </w:r>
      <w:r w:rsidRPr="00411241">
        <w:rPr>
          <w:rFonts w:ascii="Times New Roman" w:hAnsi="Times New Roman"/>
          <w:sz w:val="24"/>
          <w:szCs w:val="24"/>
          <w:lang w:eastAsia="cs-CZ"/>
        </w:rPr>
        <w:t>Akreditační orgán prověřuje následně u subjektu posuzování shody, na jeho náklady, plnění požadavků. Pokud akreditační orgán zjistí, že subjekt posuzování shody nesplňuje požadavky, na jejichž základě mu bylo vydáno osvědčení, rozhodne o pozastavení účinnosti osvědčení a stanoví lhůtu pro zjednání nápravy. Jestli subjekt posuzování shody ve stanovené lhůtě nezjedná nápravu, akreditační orgán rozhodne o zrušení osvědčení.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O odvolání proti rozhodnutí akreditačního orgánu o zamítnutí žádosti o vydání osvědčení, o pozastavení účinnosti osvědčení nebo o zrušení osvědčení rozhoduje Ministerstvo. O odvolání proti ostatním rozhodnutím a usnesením akreditačního orgánu rozhoduje statutární orgán akreditačního orgánu. Odvolání nemá odkladný účinek.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(8)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17</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zrušen</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HLAVA IV</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USTANOVENÍ SPOLEČNÁ A PŘECHODNÁ</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 18</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Dozor</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sidRPr="00411241">
        <w:rPr>
          <w:rFonts w:ascii="Times New Roman" w:hAnsi="Times New Roman"/>
          <w:sz w:val="24"/>
          <w:szCs w:val="24"/>
          <w:vertAlign w:val="superscript"/>
          <w:lang w:eastAsia="cs-CZ"/>
        </w:rPr>
        <w:t>1a)</w:t>
      </w:r>
      <w:r w:rsidRPr="00411241">
        <w:rPr>
          <w:rFonts w:ascii="Times New Roman" w:hAnsi="Times New Roman"/>
          <w:sz w:val="24"/>
          <w:szCs w:val="24"/>
          <w:lang w:eastAsia="cs-CZ"/>
        </w:rPr>
        <w:t>, nebo jiným stanoveným označením podle tohoto zákona, provádí Česká obchodní inspekce</w:t>
      </w:r>
      <w:r w:rsidRPr="00411241">
        <w:rPr>
          <w:rFonts w:ascii="Times New Roman" w:hAnsi="Times New Roman"/>
          <w:sz w:val="24"/>
          <w:szCs w:val="24"/>
          <w:vertAlign w:val="superscript"/>
          <w:lang w:eastAsia="cs-CZ"/>
        </w:rPr>
        <w:t xml:space="preserve"> </w:t>
      </w:r>
      <w:bookmarkStart w:id="4" w:name="_ftnref8"/>
      <w:bookmarkEnd w:id="4"/>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"_ftn8"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 nebo v rozsahu stanoveném zvláštními právními předpisy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Český báňský úřad</w:t>
      </w:r>
      <w:r w:rsidRPr="00411241">
        <w:rPr>
          <w:rFonts w:ascii="Times New Roman" w:hAnsi="Times New Roman"/>
          <w:sz w:val="24"/>
          <w:szCs w:val="24"/>
          <w:vertAlign w:val="superscript"/>
          <w:lang w:eastAsia="cs-CZ"/>
        </w:rPr>
        <w:t xml:space="preserve"> </w:t>
      </w:r>
      <w:bookmarkStart w:id="5" w:name="_ftnref9"/>
      <w:bookmarkEnd w:id="5"/>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"_ftn9"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4a)</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b) Drážní úřad </w:t>
      </w:r>
      <w:bookmarkStart w:id="6" w:name="_ftnref10"/>
      <w:bookmarkEnd w:id="6"/>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"_ftn10"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4b)</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popřípadě další úřad, pokud tak zvláštní zákon stanoví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(dále jen „orgány dozoru“).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Orgány dozoru mohou kromě pravomocí kontrolních orgánů podle zákona o státní kontrole nebo podle zvláštních právních předpisů</w:t>
      </w:r>
      <w:r w:rsidRPr="00411241">
        <w:rPr>
          <w:rFonts w:ascii="Times New Roman" w:hAnsi="Times New Roman"/>
          <w:sz w:val="24"/>
          <w:szCs w:val="24"/>
          <w:vertAlign w:val="superscript"/>
          <w:lang w:eastAsia="cs-CZ"/>
        </w:rPr>
        <w:t xml:space="preserve"> </w:t>
      </w:r>
      <w:bookmarkStart w:id="7" w:name="_ftnref11"/>
      <w:bookmarkEnd w:id="7"/>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"_ftn11"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4c)</w:t>
      </w:r>
      <w:r w:rsidRPr="00411241">
        <w:rPr>
          <w:rFonts w:ascii="Times New Roman" w:hAnsi="Times New Roman"/>
          <w:sz w:val="24"/>
          <w:szCs w:val="24"/>
          <w:vertAlign w:val="superscript"/>
          <w:lang w:eastAsia="cs-CZ"/>
        </w:rPr>
        <w:fldChar w:fldCharType="end"/>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odebírat za náhradu od kontrolovaných osob potřebné vzorky výrobků nebo vzorek ze série výrobku k posouzení, zda tyto výrobky splňují požadavky tohoto zákona, nestanoví-li zvláštní zákon jinak</w:t>
      </w:r>
      <w:r w:rsidRPr="00411241">
        <w:rPr>
          <w:rFonts w:ascii="Times New Roman" w:hAnsi="Times New Roman"/>
          <w:sz w:val="24"/>
          <w:szCs w:val="24"/>
          <w:vertAlign w:val="superscript"/>
          <w:lang w:eastAsia="cs-CZ"/>
        </w:rPr>
        <w:t xml:space="preserve"> </w:t>
      </w:r>
      <w:bookmarkStart w:id="8" w:name="_ftnref12"/>
      <w:bookmarkEnd w:id="8"/>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"_ftn12"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4d)</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 uložit kontrolovaným osobám povinnost bezodkladně informovat o nebezpečí osoby, které by mohly být vystaveny nebezpečí plynoucímu z výrobku.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(3) Orgány dozoru mohou, mají-li důvodné pochybnosti, že stanovený výrobek nesplňuje technické požadavky stanovené v příslušném nařízení vlády podle § 12 odst. 1 písm. b), dát autorizované osobě podnět, aby přezkoumala certifikát vydaný podle § 11a odst. 2 písm. c) bodu 1. V případě, že se prokáže, že stanovený výrobek nesplňuje požadavky podle věty první, orgány dozoru mohou uložit autorizované osobě, aby příslušný certifikát odebrala.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18a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Ochranná opatření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Pokud orgán dozoru má důvodné podezření, že výrobek nesplňuje požadavky tohoto zákona,</w:t>
      </w:r>
      <w:r w:rsidRPr="00411241">
        <w:rPr>
          <w:rFonts w:ascii="Times New Roman" w:hAnsi="Times New Roman"/>
          <w:i/>
          <w:iCs/>
          <w:sz w:val="24"/>
          <w:szCs w:val="24"/>
          <w:lang w:eastAsia="cs-CZ"/>
        </w:rPr>
        <w:t xml:space="preserve"> </w:t>
      </w:r>
      <w:r w:rsidRPr="00411241">
        <w:rPr>
          <w:rFonts w:ascii="Times New Roman" w:hAnsi="Times New Roman"/>
          <w:sz w:val="24"/>
          <w:szCs w:val="24"/>
          <w:lang w:eastAsia="cs-CZ"/>
        </w:rPr>
        <w:t xml:space="preserve">zakáže uvádění na trh, uvádění do provozu nebo distribuci výrobku nebo série výrobku po dobu potřebnou k provedení kontroly.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Orgán dozoru</w:t>
      </w:r>
      <w:r w:rsidRPr="00411241">
        <w:rPr>
          <w:rFonts w:ascii="Times New Roman" w:hAnsi="Times New Roman"/>
          <w:i/>
          <w:iCs/>
          <w:sz w:val="24"/>
          <w:szCs w:val="24"/>
          <w:lang w:eastAsia="cs-CZ"/>
        </w:rPr>
        <w:t xml:space="preserve"> </w:t>
      </w:r>
      <w:r w:rsidRPr="00411241">
        <w:rPr>
          <w:rFonts w:ascii="Times New Roman" w:hAnsi="Times New Roman"/>
          <w:sz w:val="24"/>
          <w:szCs w:val="24"/>
          <w:lang w:eastAsia="cs-CZ"/>
        </w:rPr>
        <w:t>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(3)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Pokud orgán dozoru zjistí, že výrobek nebo série výrobku představuje ohrožení oprávněného zájmu, orgán dozoru rozhodne o stažení výrobku nebo série výrobku z trhu nebo z distribuce</w:t>
      </w:r>
      <w:r w:rsidRPr="00411241">
        <w:rPr>
          <w:rFonts w:ascii="Times New Roman" w:hAnsi="Times New Roman"/>
          <w:i/>
          <w:iCs/>
          <w:sz w:val="24"/>
          <w:szCs w:val="24"/>
          <w:lang w:eastAsia="cs-CZ"/>
        </w:rPr>
        <w:t>.</w:t>
      </w:r>
      <w:r w:rsidRPr="00411241">
        <w:rPr>
          <w:rFonts w:ascii="Times New Roman" w:hAnsi="Times New Roman"/>
          <w:sz w:val="24"/>
          <w:szCs w:val="24"/>
          <w:lang w:eastAsia="cs-CZ"/>
        </w:rPr>
        <w:t xml:space="preserve"> Orgán dozoru může současně, pokud je to nutné, nařídit zničení výrobku nebo série výrobku nebo nařídit jinou formu znehodnocení. Odvolání proti rozhodnutí podle věty první nemá odkladný účinek.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V případě uložení opatření podle odstavce 3 nebo 4 orgán dozoru uvede v odůvodnění rozhodnutí vždy též konkrétní důvody pro uložení opatření, které jsou pro stanovený výrobek vymezeny nařízením vlády.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18b</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Oznamovací povinnost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Orgány dozoru jsou povinny oznámit Ministerstvu přijetí opatření týkající se výrobku nebo série výrobku v případech, kdy výrobek představuje vážné riziko</w:t>
      </w:r>
      <w:r w:rsidRPr="00411241">
        <w:rPr>
          <w:rFonts w:ascii="Times New Roman" w:hAnsi="Times New Roman"/>
          <w:sz w:val="24"/>
          <w:szCs w:val="24"/>
          <w:vertAlign w:val="superscript"/>
          <w:lang w:eastAsia="cs-CZ"/>
        </w:rPr>
        <w:t xml:space="preserve"> </w:t>
      </w:r>
      <w:bookmarkStart w:id="9" w:name="_ftnref13"/>
      <w:bookmarkEnd w:id="9"/>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"_ftn13"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4e)</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 To platí i v případě opatření, které přijme kontrolovaná osoba z vlastní iniciativy a orgán dozoru obdrží informaci o tomto opatření.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Pokud ohrožení podle odstavce 1 přesáhne území České republiky, Ministerstvo je povinno neprodleně informovat o výskytu takového výrobku Komisi Evropských společenství.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Obdrží-li Ministerstvo od Komise Evropských společenství informaci o přijetí opatření vůči výrobku nebo sérii výrobků představujícím vážné riziko, předá tyto informace bez zbytečného odkladu orgánům dozoru k dalšímu postupu.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K zajištění fungování systému výměny informací podle odstavců 1 až 3 se obdobně použije zvláštní právní předpis upravující postupy, obsah a formu informace o výskytu nebezpečných nepotravinářských výrobků</w:t>
      </w:r>
      <w:r w:rsidRPr="00411241">
        <w:rPr>
          <w:rFonts w:ascii="Times New Roman" w:hAnsi="Times New Roman"/>
          <w:sz w:val="24"/>
          <w:szCs w:val="24"/>
          <w:vertAlign w:val="superscript"/>
          <w:lang w:eastAsia="cs-CZ"/>
        </w:rPr>
        <w:t xml:space="preserve"> </w:t>
      </w:r>
      <w:bookmarkStart w:id="10" w:name="_ftnref14"/>
      <w:bookmarkEnd w:id="10"/>
      <w:r w:rsidRPr="00411241">
        <w:rPr>
          <w:rFonts w:ascii="Times New Roman" w:hAnsi="Times New Roman"/>
          <w:sz w:val="24"/>
          <w:szCs w:val="24"/>
          <w:vertAlign w:val="superscript"/>
          <w:lang w:eastAsia="cs-CZ"/>
        </w:rPr>
        <w:fldChar w:fldCharType="begin"/>
      </w:r>
      <w:r w:rsidRPr="00411241">
        <w:rPr>
          <w:rFonts w:ascii="Times New Roman" w:hAnsi="Times New Roman"/>
          <w:sz w:val="24"/>
          <w:szCs w:val="24"/>
          <w:vertAlign w:val="superscript"/>
          <w:lang w:eastAsia="cs-CZ"/>
        </w:rPr>
        <w:instrText xml:space="preserve"> HYPERLINK "http://www.unmz.cz/urad/pracovni-uplne-zneni-zakona-c-22-1997-sb-o-technickych-pozadavcich-na-vyrobky-c235" \l "_ftn14" \o "" </w:instrText>
      </w:r>
      <w:r w:rsidRPr="005B4F04">
        <w:rPr>
          <w:rFonts w:ascii="Times New Roman" w:hAnsi="Times New Roman"/>
          <w:sz w:val="24"/>
          <w:szCs w:val="24"/>
          <w:vertAlign w:val="superscript"/>
          <w:lang w:eastAsia="cs-CZ"/>
        </w:rPr>
      </w:r>
      <w:r w:rsidRPr="00411241">
        <w:rPr>
          <w:rFonts w:ascii="Times New Roman" w:hAnsi="Times New Roman"/>
          <w:sz w:val="24"/>
          <w:szCs w:val="24"/>
          <w:vertAlign w:val="superscript"/>
          <w:lang w:eastAsia="cs-CZ"/>
        </w:rPr>
        <w:fldChar w:fldCharType="separate"/>
      </w:r>
      <w:r w:rsidRPr="00411241">
        <w:rPr>
          <w:rFonts w:ascii="Times New Roman" w:hAnsi="Times New Roman"/>
          <w:color w:val="0000FF"/>
          <w:sz w:val="24"/>
          <w:szCs w:val="24"/>
          <w:u w:val="single"/>
          <w:vertAlign w:val="superscript"/>
          <w:lang w:eastAsia="cs-CZ"/>
        </w:rPr>
        <w:t>4f)</w:t>
      </w:r>
      <w:r w:rsidRPr="00411241">
        <w:rPr>
          <w:rFonts w:ascii="Times New Roman" w:hAnsi="Times New Roman"/>
          <w:sz w:val="24"/>
          <w:szCs w:val="24"/>
          <w:vertAlign w:val="superscript"/>
          <w:lang w:eastAsia="cs-CZ"/>
        </w:rPr>
        <w:fldChar w:fldCharType="end"/>
      </w:r>
      <w:r w:rsidRPr="00411241">
        <w:rPr>
          <w:rFonts w:ascii="Times New Roman" w:hAnsi="Times New Roman"/>
          <w:sz w:val="24"/>
          <w:szCs w:val="24"/>
          <w:lang w:eastAsia="cs-CZ"/>
        </w:rPr>
        <w: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Správní delikty</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19</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Přestupky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Fyzická osoba se dopustí přestupku tím, že</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a) zneužije označení CE nebo jiné stanovené označení, certifikát anebo jiný dokument podle tohoto zákona, nebo certifikát anebo jiný dokument podle tohoto zákona padělá nebo pozmění,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v rozporu s § 4 odst. 2 označí dokument značkou ČSN,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c) rozmnoží nebo rozšíří českou technickou normu nebo její část v rozporu s § 5 odst. 8.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(2) Za přestupek podle odstavce 1 písm. a) lze uložit pokutu do 20 000 000 Kč a za přestupek podle odstavce 1 písm. b) nebo c) pokutu do 1 000 000 Kč.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19a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Správní delikty právnických a podnikajících fyzických osob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(1) Právnická nebo podnikající fyzická osoba se dopustí správního deliktu tím, že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a) zneužije označení CE nebo jiné stanovené označení, certifikát anebo jiný dokument podle tohoto zákona, nebo certifikát anebo jiný dokument podle tohoto zákona padělá nebo pozmění,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v rozporu s § 4 odst. 2 označí dokument značkou ČSN,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rozmnoží nebo rozšíří českou technickou normu nebo její část v rozporu s § 5 odst. 8,</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provede činnost při posouzení shody, vyhrazenou pro účely tohoto zákona autorizované osobě, bez autorizace podle § 11 odst. 1,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provede činnost při posouzení shody, vyhrazenou pro účely tohoto zákona akreditované osobě, bez osvědčení podle § 16 odst. 1.</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(2) Autorizovaná osoba se dopustí správního deliktu tím, že nesplní některou z povinností podle § 11 odst. 7 nebo § 11a odst. 2.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Výrobce, dovozce, zplnomocněný zástupce nebo distributor se dopustí správního deliktu tím, že uvede na trh nebo do provozu anebo distribuuje stanovené výrobky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bez označení CE nebo jiného stanoveného označení nebo dokumentu stanoveného nařízením vlády,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s označením nebo dokumentem, které jsou v rozporu s § 13,</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nesplní ochranné opatření vydané podle § 18a odst. 1, 3 nebo 4,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nesplní povinnost uloženou orgánem dozoru podle § 18 odst. 2 písm. c) nebo d).</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(4) Právnická nebo podnikající fyzická osoba se dopustí správního deliktu tím, že jako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a) dovozce nesplní povinnost podle § 13 odst. 1 věty druhé,</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b) distributor nesplní některou z povinností podle § 13 odst. 9,</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výrobce nebo dovozce nesplní některou z povinností podle § 13 odst. 10,</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výrobce, dovozce nebo distributor nesplní některou z povinností podle § 13 odst. 11,</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e) výrobce, dovozce, distributor nebo zplnomocněný zástupce nesplní povinnost podle § 13 odst. 12, nebo</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f) dovozce nebo distributor nesplní povinnost podle § 13 odst. 13.</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(5) Za správní delikt se uloží pokuta do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a) 50 000 000 Kč, jde-li o správní delikt podle odstavce 3,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b) 20 000 000 Kč, jde-li o správní delikt podle odstavce 1 písm. a), d) nebo e),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c) 1 000 000 Kč, jde-li o správní delikt podle odstavce 1 písm. b) nebo c) nebo odstavce 2,</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d) 500 000 Kč, jde-li o správní delikt podle odstavce 4.</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19b</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 xml:space="preserve">Společná ustanovení ke správním deliktům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Právnická osoba za správní delikt neodpovídá, jestliže prokáže, že vynaložila veškeré úsilí, které bylo možno požadovat, aby porušení právní povinnosti zabránila.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Při určení výše pokuty se přihlédne k závažnosti správního deliktu, zejména ke způsobu jeho spáchání a jeho následkům a k okolnostem, za nichž byl spáchán.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Odpovědnost právnické osoby za správní delikt zaniká, jestliže správní orgán o něm nezahájil řízení do 3 let ode dne, kdy se o něm dozvěděl, nejpozději však do 5 let ode dne, kdy byl spáchán.</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Správní delikty podle § 19 odst. 1 písm. b) a c), § 19a odst. 1 písm. b), c), d) a e) a § 19a odst. 2  v prvním stupni projednává Úřad, správní delikty podle § 19 odst. 1 písm. a) a 19a odst. 1 písm. a) a § 19a odst. 3 a 4 v prvním stupni projednává orgán dozoru.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Na odpovědnost za jednání, k němuž došlo při podnikání fyzické osoby nebo v přímé souvislosti s ním, se vztahují ustanovení tohoto zákona o odpovědnosti a postihu právnické osoby.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20</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Řízení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 </w:t>
      </w:r>
      <w:bookmarkStart w:id="11" w:name="_ftnref15"/>
      <w:bookmarkEnd w:id="11"/>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"_ftn15"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7)</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Správní orgán rozhodne v řízení o autorizaci nejdéle do 120 dnů od zahájení řízení. V mimořádných případech může být řízení o autorizaci prodlouženo Ministerstvem o dalších 60 dnů.</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20a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Osoby, které se podílejí na činnostech podle hlavy III nebo hlavy IV tohoto zákona, jsou povinny zachovávat mlčenlivost ve smyslu zvláštních právních předpisů </w:t>
      </w:r>
      <w:bookmarkStart w:id="12" w:name="_ftnref16"/>
      <w:bookmarkEnd w:id="12"/>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"_ftn16"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8)</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o skutečnostech, o kterých se dozvěděly při těchto činnostech a jejichž zveřejněním by mohly ohrozit zájmy jiných osob.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20b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Ustanovení zákona, která se týkají vztahů k členským státům Evropské unie, se týkají též vztahů ke státům Evropského sdružení volného obchodu, které jsou současně smluvní stranou Evropského hospodářského prostoru.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21</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Přechodná ustanovení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(1) Na stanovené výrobky uvedené na trh před nabytím účinnosti nařízení vlády vydaného podle § 12 odst. 1 se vztahují předpisy platné v době jejich uvedení na trh, pokud právní předpisy výslovně nestanoví jinak.</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(2) Dosavadní technické normy označené ČSN a platné ke dni účinnosti tohoto zákona se považují za normy podle tohoto zákona.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(3) Právnické nebo fyzické osoby oprávněné k podnikatelské činnosti a správní úřady jsou do 31. prosince 1999 povinny řídit se těmi ustanoveními norem, která jsou označena jako závazná podle § 3 zákona č. 142/1991 Sb., ve znění zákona č. 632/1992 Sb.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(4) Řízení zahájená podle § 29 zákona č. 30/1968 Sb., o státním zkušebnictví, ve znění pozdějších předpisů, se dokončí podle dosavadních předpisů.</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(5) Autorizace udělené podle dosavadních předpisů o státním zkušebnictví se považují za autorizaci podle tohoto zákona nejdéle po dobu dvou let ode dne účinnosti tohoto zákona.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(6)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(7)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 13 odst. 2 tohoto zákona. Platnost těchto rozhodnutí zaniká uplynutím doby v nich uvedené. Pokud v těchto rozhodnutích není uvedena doba platnosti, zaniká jejich platnost uplynutím pěti let od účinnosti tohoto zákona.</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(8) Osvědčení o akreditaci, která vydal před účinností tohoto zákona Český institut pro akreditaci, zůstávají v platnosti po dobu v nich uvedenou, pokud nebudou zrušena podle tohoto zákona.</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22</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Zmocnění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Vláda vydá nařízení k provedení § 2 písm. b), c), d), § 3 odst. 2, § 7, § 11 odst. 1, 2 a 9, § 11a odst. 2, § 12, § 13 a § 18 odst. 3.</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i/>
          <w:iCs/>
          <w:sz w:val="24"/>
          <w:szCs w:val="24"/>
          <w:lang w:eastAsia="cs-CZ"/>
        </w:rPr>
        <w:t>/</w:t>
      </w:r>
      <w:r w:rsidRPr="00411241">
        <w:rPr>
          <w:rFonts w:ascii="Times New Roman" w:hAnsi="Times New Roman"/>
          <w:b/>
          <w:bCs/>
          <w:i/>
          <w:iCs/>
          <w:sz w:val="24"/>
          <w:szCs w:val="24"/>
          <w:lang w:eastAsia="cs-CZ"/>
        </w:rPr>
        <w:t>Pozn</w:t>
      </w:r>
      <w:r w:rsidRPr="00411241">
        <w:rPr>
          <w:rFonts w:ascii="Times New Roman" w:hAnsi="Times New Roman"/>
          <w:i/>
          <w:iCs/>
          <w:sz w:val="24"/>
          <w:szCs w:val="24"/>
          <w:lang w:eastAsia="cs-CZ"/>
        </w:rPr>
        <w:t>.: § 23 a § 24 (ČÁST DRUHÁ zákona č. 22/1997 Sb., týkající se změn zákona č. 64/1986 Sb., o České obchodní inspekci a zákona č. 20/1993 Sb.) nejsou uvedeny, neboť tyto změny  již většinou nejsou aktuální./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ČÁST TŘETÍ</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ZÁVĚREČNÁ USTANOVENÍ</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25</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            Zrušují se: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1. Zákon č. 30/1968 Sb., o státním zkušebnictví, ve znění zákona č. 54/1987 Sb., zákona č. 194/1988 Sb., zákona č. 479/1992 Sb. a zákona č. 539/1992 Sb.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2. Zákon č. 142/1991 Sb., o československých technických normách, ve znění zákona č. 632/1992 Sb.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3. Vyhláška Úřadu pro normalizaci a měření č. 104/1984 Sb., o ověřování zbraní a kontrole střeliva pro civilní potřebu.</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xml:space="preserve">4. Vyhláška Úřadu pro normalizaci a měření č. 101/1988 Sb., o certifikaci výrobků, ve znění vyhlášky č. 233/1993 Sb.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5. Vyhláška Federálního úřadu pro normalizaci a měření č. 585/1992 Sb., kterou se provádí zákon č. 30/1968 Sb., o státním zkušebnictví, ve znění vyhlášky č. 232/1993 Sb.</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sz w:val="24"/>
          <w:szCs w:val="24"/>
          <w:lang w:eastAsia="cs-CZ"/>
        </w:rPr>
        <w:t>§ 26</w:t>
      </w:r>
    </w:p>
    <w:p w:rsidR="00F674AC" w:rsidRPr="00411241" w:rsidRDefault="00F674AC" w:rsidP="00411241">
      <w:pPr>
        <w:spacing w:before="100" w:beforeAutospacing="1" w:after="100" w:afterAutospacing="1" w:line="240" w:lineRule="auto"/>
        <w:jc w:val="center"/>
        <w:rPr>
          <w:rFonts w:ascii="Times New Roman" w:hAnsi="Times New Roman"/>
          <w:sz w:val="24"/>
          <w:szCs w:val="24"/>
          <w:lang w:eastAsia="cs-CZ"/>
        </w:rPr>
      </w:pPr>
      <w:r w:rsidRPr="00411241">
        <w:rPr>
          <w:rFonts w:ascii="Times New Roman" w:hAnsi="Times New Roman"/>
          <w:b/>
          <w:bCs/>
          <w:sz w:val="24"/>
          <w:szCs w:val="24"/>
          <w:lang w:eastAsia="cs-CZ"/>
        </w:rPr>
        <w:t>Účinnost</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Tento zákon nabývá účinnosti prvním dnem sedmého kalendářního měsíce po dni vyhlášení.</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i/>
          <w:iCs/>
          <w:sz w:val="24"/>
          <w:szCs w:val="24"/>
          <w:lang w:eastAsia="cs-CZ"/>
        </w:rPr>
        <w:t>/</w:t>
      </w:r>
      <w:r w:rsidRPr="00411241">
        <w:rPr>
          <w:rFonts w:ascii="Times New Roman" w:hAnsi="Times New Roman"/>
          <w:b/>
          <w:bCs/>
          <w:i/>
          <w:iCs/>
          <w:sz w:val="24"/>
          <w:szCs w:val="24"/>
          <w:lang w:eastAsia="cs-CZ"/>
        </w:rPr>
        <w:t xml:space="preserve">Pozn.: </w:t>
      </w:r>
      <w:r w:rsidRPr="00411241">
        <w:rPr>
          <w:rFonts w:ascii="Times New Roman" w:hAnsi="Times New Roman"/>
          <w:i/>
          <w:iCs/>
          <w:sz w:val="24"/>
          <w:szCs w:val="24"/>
          <w:lang w:eastAsia="cs-CZ"/>
        </w:rPr>
        <w:t>Zákon č. 22/1997 Sb. nabyl účinnosti dnem 1.9.1997</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i/>
          <w:iCs/>
          <w:sz w:val="24"/>
          <w:szCs w:val="24"/>
          <w:lang w:eastAsia="cs-CZ"/>
        </w:rPr>
        <w:t xml:space="preserve">Nabytí účinnosti zákonů, kterými byl zákon č. 22/1997 Sb. změněn, není uvedeno, neboť pro tento pracovní text zákona jsou irelevantní.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i/>
          <w:iCs/>
          <w:sz w:val="24"/>
          <w:szCs w:val="24"/>
          <w:lang w:eastAsia="cs-CZ"/>
        </w:rPr>
        <w:t>Posledním zákonem, zapracovaným do tohoto pracovního znění, je zákon č. 34/2011 Sb., který podle ustanovení jeho článku II nabývá účinnosti dnem 20. července 2011.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t> </w:t>
      </w:r>
    </w:p>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i/>
          <w:iCs/>
          <w:sz w:val="24"/>
          <w:szCs w:val="24"/>
          <w:lang w:eastAsia="cs-CZ"/>
        </w:rPr>
        <w:t>---------------------------</w:t>
      </w:r>
    </w:p>
    <w:bookmarkStart w:id="13" w:name="_ftn1"/>
    <w:bookmarkEnd w:id="13"/>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1)</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Například zákon č. 114/1995 Sb., o vnitrozemské plavbě, ve znění pozdějších předpisů, zákon č. 61/2000 Sb., o námořní plavbě.</w:t>
      </w:r>
    </w:p>
    <w:bookmarkStart w:id="14" w:name="_ftn2"/>
    <w:bookmarkEnd w:id="14"/>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"_ftnref2"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1a)</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Nařízení Evropského parlamentu a Rady (ES) č. 765/2008 ze dne 9. července 2008, kterým se stanoví požadavky na akreditaci a dozor nad trhem týkající se uvádění výrobků na trh a kterým se zrušuje nařízení (EHS) č. 339/93.</w:t>
      </w:r>
    </w:p>
    <w:bookmarkStart w:id="15" w:name="_ftn3"/>
    <w:bookmarkEnd w:id="15"/>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"_ftnref3"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1b</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§134a zákona č. 65/1965 Sb., zákoník práce, ve znění zákona č. 155/2000 Sb.</w:t>
      </w:r>
    </w:p>
    <w:bookmarkStart w:id="16" w:name="_ftn4"/>
    <w:bookmarkEnd w:id="16"/>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"_ftnref4"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1c)</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Čl. 4 směrnice Evropského parlamentu a Rady 2001/95/ES o všeobecné bezpečnosti výrobků.</w:t>
      </w:r>
    </w:p>
    <w:bookmarkStart w:id="17" w:name="_ftn5"/>
    <w:bookmarkEnd w:id="17"/>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"_ftnref5"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9)</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183/2006 Sb., o územním plánování a stavebním řádu (stavební zákon).</w:t>
      </w:r>
    </w:p>
    <w:bookmarkStart w:id="18" w:name="_ftn6"/>
    <w:bookmarkEnd w:id="18"/>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"_ftnref6"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2)</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526/1990 Sb., o cenách, ve znění zákona č. 135/1994 Sb.</w:t>
      </w:r>
    </w:p>
    <w:bookmarkStart w:id="19" w:name="_ftn7"/>
    <w:bookmarkEnd w:id="19"/>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"_ftnref7"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2a)</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Například zákon č. 102/2001 Sb., o obecné bezpečnosti výrobků a o změně některých zákonů (zákon o obecné bezpečnosti výrobků), zákon č. 258/2000 Sb., o ochraně veřejného zdraví, ve znění zákona č. 254/2001 Sb. a zákona č. 274/2001 Sb.</w:t>
      </w:r>
    </w:p>
    <w:bookmarkStart w:id="20" w:name="_ftn8"/>
    <w:bookmarkEnd w:id="20"/>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"_ftnref8"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64/1986 Sb., o České obchodní inspekci, ve znění pozdějších předpisů.</w:t>
      </w:r>
    </w:p>
    <w:bookmarkStart w:id="21" w:name="_ftn9"/>
    <w:bookmarkEnd w:id="21"/>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"_ftnref9"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4a)</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61/1988 Sb., o hornické činnosti, výbušninách a o státní báňské správě, ve znění pozdějších předpisů.</w:t>
      </w:r>
    </w:p>
    <w:bookmarkStart w:id="22" w:name="_ftn10"/>
    <w:bookmarkEnd w:id="22"/>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"_ftnref10"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4b)</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266/1994 Sb., o drahách, ve znění pozdějších předpisů.</w:t>
      </w:r>
    </w:p>
    <w:bookmarkStart w:id="23" w:name="_ftn11"/>
    <w:bookmarkEnd w:id="23"/>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"_ftnref11"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4c)</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Například zákon č. 64/1986 Sb., o České obchodní inspekci, ve znění pozdějších předpisů.</w:t>
      </w:r>
    </w:p>
    <w:bookmarkStart w:id="24" w:name="_ftn12"/>
    <w:bookmarkEnd w:id="24"/>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"_ftnref12"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4d)</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 21 zákona č. 61/1988 Sb.</w:t>
      </w:r>
    </w:p>
    <w:bookmarkStart w:id="25" w:name="_ftn13"/>
    <w:bookmarkEnd w:id="25"/>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"_ftnref13"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4e)</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čl. 20 Nařízení Evropského parlamentu a Rady (ES) č. 765/2008.</w:t>
      </w:r>
    </w:p>
    <w:bookmarkStart w:id="26" w:name="_ftn14"/>
    <w:bookmarkEnd w:id="26"/>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"_ftnref14"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4f)</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Nařízení vlády č. 396/2004 Sb., o postupech, obsahu a formě informace o výskytu nebezpečných nepotravinářských výrobků.</w:t>
      </w:r>
    </w:p>
    <w:bookmarkStart w:id="27" w:name="_ftn15"/>
    <w:bookmarkEnd w:id="27"/>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"_ftnref15"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7)</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Zákon č. 71/1967 Sb., o správním řízení (správní řád).</w:t>
      </w:r>
    </w:p>
    <w:bookmarkStart w:id="28" w:name="_ftn16"/>
    <w:bookmarkEnd w:id="28"/>
    <w:p w:rsidR="00F674AC" w:rsidRPr="00411241" w:rsidRDefault="00F674AC" w:rsidP="00411241">
      <w:pPr>
        <w:spacing w:before="100" w:beforeAutospacing="1" w:after="100" w:afterAutospacing="1" w:line="240" w:lineRule="auto"/>
        <w:rPr>
          <w:rFonts w:ascii="Times New Roman" w:hAnsi="Times New Roman"/>
          <w:sz w:val="24"/>
          <w:szCs w:val="24"/>
          <w:lang w:eastAsia="cs-CZ"/>
        </w:rPr>
      </w:pPr>
      <w:r w:rsidRPr="00411241">
        <w:rPr>
          <w:rFonts w:ascii="Times New Roman" w:hAnsi="Times New Roman"/>
          <w:sz w:val="24"/>
          <w:szCs w:val="24"/>
          <w:lang w:eastAsia="cs-CZ"/>
        </w:rPr>
        <w:fldChar w:fldCharType="begin"/>
      </w:r>
      <w:r w:rsidRPr="00411241">
        <w:rPr>
          <w:rFonts w:ascii="Times New Roman" w:hAnsi="Times New Roman"/>
          <w:sz w:val="24"/>
          <w:szCs w:val="24"/>
          <w:lang w:eastAsia="cs-CZ"/>
        </w:rPr>
        <w:instrText xml:space="preserve"> HYPERLINK "http://www.unmz.cz/urad/pracovni-uplne-zneni-zakona-c-22-1997-sb-o-technickych-pozadavcich-na-vyrobky-c235" \l "_ftnref16" \o "" </w:instrText>
      </w:r>
      <w:r w:rsidRPr="005B4F04">
        <w:rPr>
          <w:rFonts w:ascii="Times New Roman" w:hAnsi="Times New Roman"/>
          <w:sz w:val="24"/>
          <w:szCs w:val="24"/>
          <w:lang w:eastAsia="cs-CZ"/>
        </w:rPr>
      </w:r>
      <w:r w:rsidRPr="00411241">
        <w:rPr>
          <w:rFonts w:ascii="Times New Roman" w:hAnsi="Times New Roman"/>
          <w:sz w:val="24"/>
          <w:szCs w:val="24"/>
          <w:lang w:eastAsia="cs-CZ"/>
        </w:rPr>
        <w:fldChar w:fldCharType="separate"/>
      </w:r>
      <w:r w:rsidRPr="00411241">
        <w:rPr>
          <w:rFonts w:ascii="Times New Roman" w:hAnsi="Times New Roman"/>
          <w:color w:val="0000FF"/>
          <w:sz w:val="24"/>
          <w:szCs w:val="24"/>
          <w:u w:val="single"/>
          <w:lang w:eastAsia="cs-CZ"/>
        </w:rPr>
        <w:t>8)</w:t>
      </w:r>
      <w:r w:rsidRPr="00411241">
        <w:rPr>
          <w:rFonts w:ascii="Times New Roman" w:hAnsi="Times New Roman"/>
          <w:sz w:val="24"/>
          <w:szCs w:val="24"/>
          <w:lang w:eastAsia="cs-CZ"/>
        </w:rPr>
        <w:fldChar w:fldCharType="end"/>
      </w:r>
      <w:r w:rsidRPr="00411241">
        <w:rPr>
          <w:rFonts w:ascii="Times New Roman" w:hAnsi="Times New Roman"/>
          <w:sz w:val="24"/>
          <w:szCs w:val="24"/>
          <w:lang w:eastAsia="cs-CZ"/>
        </w:rPr>
        <w:t xml:space="preserve"> Například § 17 a násl. obchodního zákoníku.</w:t>
      </w:r>
    </w:p>
    <w:p w:rsidR="00F674AC" w:rsidRDefault="00F674AC"/>
    <w:sectPr w:rsidR="00F674AC" w:rsidSect="00D00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241"/>
    <w:rsid w:val="00411241"/>
    <w:rsid w:val="005B4F04"/>
    <w:rsid w:val="0069463C"/>
    <w:rsid w:val="007D368A"/>
    <w:rsid w:val="008124AD"/>
    <w:rsid w:val="00830C9F"/>
    <w:rsid w:val="00D00C0C"/>
    <w:rsid w:val="00F37964"/>
    <w:rsid w:val="00F674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0C"/>
    <w:pPr>
      <w:spacing w:after="200" w:line="276" w:lineRule="auto"/>
    </w:pPr>
    <w:rPr>
      <w:lang w:eastAsia="en-US"/>
    </w:rPr>
  </w:style>
  <w:style w:type="paragraph" w:styleId="Heading1">
    <w:name w:val="heading 1"/>
    <w:basedOn w:val="Normal"/>
    <w:link w:val="Heading1Char"/>
    <w:uiPriority w:val="99"/>
    <w:qFormat/>
    <w:rsid w:val="00411241"/>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41"/>
    <w:rPr>
      <w:rFonts w:ascii="Times New Roman" w:hAnsi="Times New Roman" w:cs="Times New Roman"/>
      <w:b/>
      <w:bCs/>
      <w:kern w:val="36"/>
      <w:sz w:val="48"/>
      <w:szCs w:val="48"/>
      <w:lang w:eastAsia="cs-CZ"/>
    </w:rPr>
  </w:style>
  <w:style w:type="paragraph" w:styleId="NormalWeb">
    <w:name w:val="Normal (Web)"/>
    <w:basedOn w:val="Normal"/>
    <w:uiPriority w:val="99"/>
    <w:semiHidden/>
    <w:rsid w:val="00411241"/>
    <w:pPr>
      <w:spacing w:before="100" w:beforeAutospacing="1" w:after="100" w:afterAutospacing="1" w:line="240" w:lineRule="auto"/>
    </w:pPr>
    <w:rPr>
      <w:rFonts w:ascii="Times New Roman" w:eastAsia="Times New Roman" w:hAnsi="Times New Roman"/>
      <w:sz w:val="24"/>
      <w:szCs w:val="24"/>
      <w:lang w:eastAsia="cs-CZ"/>
    </w:rPr>
  </w:style>
  <w:style w:type="character" w:styleId="Hyperlink">
    <w:name w:val="Hyperlink"/>
    <w:basedOn w:val="DefaultParagraphFont"/>
    <w:uiPriority w:val="99"/>
    <w:semiHidden/>
    <w:rsid w:val="004112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6181991">
      <w:marLeft w:val="0"/>
      <w:marRight w:val="0"/>
      <w:marTop w:val="0"/>
      <w:marBottom w:val="0"/>
      <w:divBdr>
        <w:top w:val="none" w:sz="0" w:space="0" w:color="auto"/>
        <w:left w:val="none" w:sz="0" w:space="0" w:color="auto"/>
        <w:bottom w:val="none" w:sz="0" w:space="0" w:color="auto"/>
        <w:right w:val="none" w:sz="0" w:space="0" w:color="auto"/>
      </w:divBdr>
      <w:divsChild>
        <w:div w:id="256181992">
          <w:marLeft w:val="720"/>
          <w:marRight w:val="0"/>
          <w:marTop w:val="100"/>
          <w:marBottom w:val="100"/>
          <w:divBdr>
            <w:top w:val="none" w:sz="0" w:space="0" w:color="auto"/>
            <w:left w:val="none" w:sz="0" w:space="0" w:color="auto"/>
            <w:bottom w:val="none" w:sz="0" w:space="0" w:color="auto"/>
            <w:right w:val="none" w:sz="0" w:space="0" w:color="auto"/>
          </w:divBdr>
          <w:divsChild>
            <w:div w:id="2561819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23</Pages>
  <Words>8021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HLAVA II</dc:title>
  <dc:subject/>
  <dc:creator>Petr</dc:creator>
  <cp:keywords/>
  <dc:description/>
  <cp:lastModifiedBy>Pavel Hassman</cp:lastModifiedBy>
  <cp:revision>2</cp:revision>
  <dcterms:created xsi:type="dcterms:W3CDTF">2011-07-25T07:22:00Z</dcterms:created>
  <dcterms:modified xsi:type="dcterms:W3CDTF">2011-07-25T07:22:00Z</dcterms:modified>
</cp:coreProperties>
</file>